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xml:space="preserve">
  <w:body>
    <w:p w14:paraId="1139CEC0" w14:textId="38C65AC5" w:rsidRDefault="005A133E" w:rsidP="008611B5">
      <w:pPr>
        <w:pStyle w:val="a9"/>
      </w:pPr>
      <w:r>
        <w:t>28 ноября 2020</w:t>
      </w:r>
    </w:p>
    <w:p w14:paraId="71BD6481" w14:textId="6A00E009" w:rsidRDefault="00FA1D20" w:rsidP="008611B5">
      <w:pPr>
        <w:pStyle w:val="ab"/>
      </w:pPr>
      <w:r>
        <w:t>Электронная научно-практическая конференция: «Основная концепция исследования сторожевых лимфатических узлов в новую эру лекарственной терапии меланомы кожи».</w:t>
      </w:r>
    </w:p>
    <w:p w14:paraId="09C59104" w14:textId="77777777" w:rsidRDefault="006D05D5" w:rsidP="006D05D5"/>
    <w:p w14:paraId="7B590C82" w14:textId="77777777" w:rsidRDefault="006D05D5" w:rsidP="006D05D5">
      <w:pPr>
        <w:pStyle w:val="ad"/>
      </w:pPr>
      <w:r>
        <w:t>Программа конференции</w:t>
      </w:r>
    </w:p>
    <w:tbl>
      <w:tblPr>
        <w:tblStyle w:val="a6"/>
        <w:tblW w:w="0" w:type="auto"/>
        <w:tblLayout w:type="fixed"/>
        <w:tblCellMar>
          <w:top w:w="85" w:type="dxa"/>
          <w:left w:w="85" w:type="dxa"/>
          <w:bottom w:w="85" w:type="dxa"/>
          <w:right w:w="85" w:type="dxa"/>
        </w:tblCellMar>
        <w:tblLook w:val="04A0" w:firstRow="1" w:lastRow="0" w:firstColumn="1" w:lastColumn="0" w:noHBand="0" w:noVBand="1"/>
      </w:tblPr>
      <w:tblGrid>
        <w:gridCol w:w="1696"/>
        <w:gridCol w:w="8760"/>
      </w:tblGrid>
      <w:tr w14:paraId="5DB38F8B" w14:textId="77777777" w:rsidTr="00650ED9">
        <w:tc>
          <w:tcPr>
            <w:tcW w:w="1696" w:type="dxa"/>
          </w:tcPr>
          <w:p w14:paraId="2241D110" w14:textId="580A8C83" w:rsidRDefault="00B57739" w:rsidP="00751A42">
            <w:pPr>
              <w:jc w:val="right"/>
            </w:pPr>
            <w:r>
              <w:t>10:00-10:20</w:t>
            </w:r>
          </w:p>
        </w:tc>
        <w:tc>
          <w:tcPr>
            <w:tcW w:w="8760" w:type="dxa"/>
          </w:tcPr>
          <w:p w14:paraId="51FE13C6" w14:textId="58117B03" w:rsidRDefault="005A133E" w:rsidP="005A133E">
            <w:pPr>
              <w:rPr>
                <w:b/>
                <w:bCs/>
              </w:rPr>
            </w:pPr>
            <w:r>
              <w:rPr>
                <w:b/>
                <w:bCs/>
              </w:rPr>
              <w:t>Лимфатическая система при раке. Сторожевой лимфатический узел: новый взгляд.</w:t>
            </w:r>
          </w:p>
          <w:p w14:paraId="6DA4934B" w14:textId="2CADACF3" w:rsidRDefault="005A133E" w:rsidP="00FA1D20">
            <w:r>
              <w:t>Ганцев Шамиль Ханафиевич заведующий кафедрой онкологии с курсами онкологии и патологической анатомии Института дополнительного профессионального образования и директор Научно-исследовательского института онкологии Башкирского государственного медицинского университета, действительный член (академик) Академии наук Республики Башкортостан. Заслуженный деятель науки Российской Федерации, профессор, доктор медицинских наук</w:t>
            </w:r>
          </w:p>
        </w:tc>
      </w:tr>
      <w:tr w14:paraId="5DB38F8B" w14:textId="77777777" w:rsidTr="00650ED9">
        <w:tc>
          <w:tcPr>
            <w:tcW w:w="1696" w:type="dxa"/>
          </w:tcPr>
          <w:p w14:paraId="2241D110" w14:textId="580A8C83" w:rsidRDefault="00B57739" w:rsidP="00751A42">
            <w:pPr>
              <w:jc w:val="right"/>
            </w:pPr>
            <w:r>
              <w:t>10:20-10:30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10:30-10:50</w:t>
            </w:r>
          </w:p>
        </w:tc>
        <w:tc>
          <w:tcPr>
            <w:tcW w:w="8760" w:type="dxa"/>
          </w:tcPr>
          <w:p w14:paraId="51FE13C6" w14:textId="58117B03" w:rsidRDefault="005A133E" w:rsidP="005A133E">
            <w:pPr>
              <w:rPr>
                <w:b/>
                <w:bCs/>
              </w:rPr>
            </w:pPr>
            <w:r>
              <w:rPr>
                <w:b/>
                <w:bCs/>
              </w:rPr>
              <w:t>Доклад при поддержке фармацевтической компании</w:t>
            </w:r>
          </w:p>
        </w:tc>
      </w:tr>
      <w:tr w14:paraId="5DB38F8B" w14:textId="77777777" w:rsidTr="00650ED9">
        <w:tc>
          <w:tcPr>
            <w:tcW w:w="1696" w:type="dxa"/>
          </w:tcPr>
          <w:p w14:paraId="2241D110" w14:textId="580A8C83" w:rsidRDefault="00B57739" w:rsidP="00751A42">
            <w:pPr>
              <w:jc w:val="right"/>
            </w:pPr>
            <w:r>
              <w:t>10:50-11:00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11:00-11:20</w:t>
            </w:r>
          </w:p>
        </w:tc>
        <w:tc>
          <w:tcPr>
            <w:tcW w:w="8760" w:type="dxa"/>
          </w:tcPr>
          <w:p w14:paraId="51FE13C6" w14:textId="58117B03" w:rsidRDefault="005A133E" w:rsidP="005A133E">
            <w:pPr>
              <w:rPr>
                <w:b/>
                <w:bCs/>
              </w:rPr>
            </w:pPr>
            <w:r>
              <w:rPr>
                <w:b/>
                <w:bCs/>
              </w:rPr>
              <w:t>Доклад при поддержке фармацевтической компании</w:t>
            </w:r>
          </w:p>
        </w:tc>
      </w:tr>
      <w:tr w14:paraId="5DB38F8B" w14:textId="77777777" w:rsidTr="00650ED9">
        <w:tc>
          <w:tcPr>
            <w:tcW w:w="1696" w:type="dxa"/>
          </w:tcPr>
          <w:p w14:paraId="2241D110" w14:textId="580A8C83" w:rsidRDefault="00B57739" w:rsidP="00751A42">
            <w:pPr>
              <w:jc w:val="right"/>
            </w:pPr>
            <w:r>
              <w:t>11:20-11:30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11:30-11:50</w:t>
            </w:r>
          </w:p>
        </w:tc>
        <w:tc>
          <w:tcPr>
            <w:tcW w:w="8760" w:type="dxa"/>
          </w:tcPr>
          <w:p w14:paraId="51FE13C6" w14:textId="58117B03" w:rsidRDefault="005A133E" w:rsidP="005A133E">
            <w:pPr>
              <w:rPr>
                <w:b/>
                <w:bCs/>
              </w:rPr>
            </w:pPr>
            <w:r>
              <w:rPr>
                <w:b/>
                <w:bCs/>
              </w:rPr>
              <w:t>Доклад при поддержке фармацевтической компании</w:t>
            </w:r>
          </w:p>
        </w:tc>
      </w:tr>
      <w:tr w14:paraId="5DB38F8B" w14:textId="77777777" w:rsidTr="00650ED9">
        <w:tc>
          <w:tcPr>
            <w:tcW w:w="1696" w:type="dxa"/>
          </w:tcPr>
          <w:p w14:paraId="2241D110" w14:textId="580A8C83" w:rsidRDefault="00B57739" w:rsidP="00751A42">
            <w:pPr>
              <w:jc w:val="right"/>
            </w:pPr>
            <w:r>
              <w:t>11:50-12:00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12:00-12:20</w:t>
            </w:r>
          </w:p>
        </w:tc>
        <w:tc>
          <w:tcPr>
            <w:tcW w:w="8760" w:type="dxa"/>
          </w:tcPr>
          <w:p w14:paraId="51FE13C6" w14:textId="58117B03" w:rsidRDefault="005A133E" w:rsidP="005A133E">
            <w:pPr>
              <w:rPr>
                <w:b/>
                <w:bCs/>
              </w:rPr>
            </w:pPr>
            <w:r>
              <w:rPr>
                <w:b/>
                <w:bCs/>
              </w:rPr>
              <w:t>Альтернативные методы в диагностике сторожевого лимфатического узла.</w:t>
            </w:r>
          </w:p>
          <w:p w14:paraId="6DA4934B" w14:textId="2CADACF3" w:rsidRDefault="005A133E" w:rsidP="00FA1D20">
            <w:r>
              <w:t>Чернобривцева Вера Витальевна заведующая отделением УЗД ГБУЗ «СПБ КНпЦСВМП(о)». Кандидат медицинских наук.</w:t>
            </w:r>
          </w:p>
        </w:tc>
      </w:tr>
      <w:tr w14:paraId="5DB38F8B" w14:textId="77777777" w:rsidTr="00650ED9">
        <w:tc>
          <w:tcPr>
            <w:tcW w:w="1696" w:type="dxa"/>
          </w:tcPr>
          <w:p w14:paraId="2241D110" w14:textId="580A8C83" w:rsidRDefault="00B57739" w:rsidP="00751A42">
            <w:pPr>
              <w:jc w:val="right"/>
            </w:pPr>
            <w:r>
              <w:t>12:20-12:30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12:30-12:50</w:t>
            </w:r>
          </w:p>
        </w:tc>
        <w:tc>
          <w:tcPr>
            <w:tcW w:w="8760" w:type="dxa"/>
          </w:tcPr>
          <w:p w14:paraId="51FE13C6" w14:textId="58117B03" w:rsidRDefault="005A133E" w:rsidP="005A133E">
            <w:pPr>
              <w:rPr>
                <w:b/>
                <w:bCs/>
              </w:rPr>
            </w:pPr>
            <w:r>
              <w:rPr>
                <w:b/>
                <w:bCs/>
              </w:rPr>
              <w:t>Адъювантная терапия для пациентов с положительными результатами биопсии сигнального лимфатического узла.</w:t>
            </w:r>
          </w:p>
          <w:p w14:paraId="6DA4934B" w14:textId="2CADACF3" w:rsidRDefault="005A133E" w:rsidP="00FA1D20">
            <w:r>
              <w:t>Абдулоева Нуринисо Хамдуллоевна заведующая Амбулаторно-консультативным отделением ГБУЗ «СПБ КНпЦСВМП(о)». Кандидат медицинских наук, врач-онколог.</w:t>
            </w:r>
          </w:p>
        </w:tc>
      </w:tr>
      <w:tr w14:paraId="5DB38F8B" w14:textId="77777777" w:rsidTr="00650ED9">
        <w:tc>
          <w:tcPr>
            <w:tcW w:w="1696" w:type="dxa"/>
          </w:tcPr>
          <w:p w14:paraId="2241D110" w14:textId="580A8C83" w:rsidRDefault="00B57739" w:rsidP="00751A42">
            <w:pPr>
              <w:jc w:val="right"/>
            </w:pPr>
            <w:r>
              <w:t>12:50-13:00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13:00-13:20</w:t>
            </w:r>
          </w:p>
        </w:tc>
        <w:tc>
          <w:tcPr>
            <w:tcW w:w="8760" w:type="dxa"/>
          </w:tcPr>
          <w:p w14:paraId="51FE13C6" w14:textId="58117B03" w:rsidRDefault="005A133E" w:rsidP="005A133E">
            <w:pPr>
              <w:rPr>
                <w:b/>
                <w:bCs/>
              </w:rPr>
            </w:pPr>
            <w:r>
              <w:rPr>
                <w:b/>
                <w:bCs/>
              </w:rPr>
              <w:t>Доклад при поддержке фармацевтической компании</w:t>
            </w:r>
          </w:p>
        </w:tc>
      </w:tr>
      <w:tr w14:paraId="5DB38F8B" w14:textId="77777777" w:rsidTr="00650ED9">
        <w:tc>
          <w:tcPr>
            <w:tcW w:w="1696" w:type="dxa"/>
          </w:tcPr>
          <w:p w14:paraId="2241D110" w14:textId="580A8C83" w:rsidRDefault="00B57739" w:rsidP="00751A42">
            <w:pPr>
              <w:jc w:val="right"/>
            </w:pPr>
            <w:r>
              <w:t>13:20-13:30</w:t>
            </w:r>
          </w:p>
        </w:tc>
        <w:tc>
          <w:tcPr>
            <w:tcW w:w="8760" w:type="dxa"/>
          </w:tcPr>
          <w:p w14:paraId="51FE13C6" w14:textId="58117B03" w:rsidRDefault="005A133E" w:rsidP="005A133E">
            <w:pPr>
              <w:rPr>
                <w:b/>
                <w:bCs/>
              </w:rPr>
            </w:pPr>
            <w:r>
              <w:rPr>
                <w:b/>
                <w:bCs/>
              </w:rPr>
              <w:t>Дискуссия</w:t>
            </w:r>
          </w:p>
        </w:tc>
      </w:tr>
      <w:tr w14:paraId="5DB38F8B" w14:textId="77777777" w:rsidTr="00650ED9">
        <w:tc>
          <w:tcPr>
            <w:tcW w:w="1696" w:type="dxa"/>
          </w:tcPr>
          <w:p w14:paraId="2241D110" w14:textId="580A8C83" w:rsidRDefault="00B57739" w:rsidP="00751A42">
            <w:pPr>
              <w:jc w:val="right"/>
            </w:pPr>
            <w:r>
              <w:t>13:30</w:t>
            </w:r>
          </w:p>
        </w:tc>
        <w:tc>
          <w:tcPr>
            <w:tcW w:w="8760" w:type="dxa"/>
          </w:tcPr>
          <w:p w14:paraId="51FE13C6" w14:textId="58117B03" w:rsidRDefault="005A133E" w:rsidP="005A133E">
            <w:pPr>
              <w:rPr>
                <w:b/>
                <w:bCs/>
              </w:rPr>
            </w:pPr>
            <w:r>
              <w:rPr>
                <w:b/>
                <w:bCs/>
              </w:rPr>
              <w:t>Закрытие конференции</w:t>
            </w:r>
          </w:p>
        </w:tc>
      </w:tr>
    </w:tbl>
    <w:p w14:paraId="4C96A588" w14:textId="77777777" w:rsidRDefault="00BD4657">
      <w:pPr>
        <w:rPr>
          <w:rFonts w:ascii="Times New Roman" w:hAnsi="Times New Roman"/>
          <w:sz w:val="20"/>
          <w:szCs w:val="20"/>
        </w:rPr>
      </w:pPr>
    </w:p>
    <w:p w14:paraId="4A592AAC" w14:textId="77777777" w:rsidRDefault="00DB20DA">
      <w:pPr>
        <w:rPr>
          <w:rFonts w:ascii="Times New Roman" w:hAnsi="Times New Roman"/>
          <w:sz w:val="20"/>
          <w:szCs w:val="20"/>
        </w:rPr>
      </w:pPr>
    </w:p>
    <w:p w14:paraId="59C6E146" w14:textId="77777777" w:rsidRDefault="004C4C6F">
      <w:pPr>
        <w:rPr>
          <w:b/>
        </w:rPr>
      </w:pPr>
      <w:r>
        <w:br w:type="page"/>
      </w:r>
    </w:p>
    <w:p w14:paraId="3DBD1DA3" w14:textId="77777777" w:rsidRDefault="00253A41" w:rsidP="006D05D5">
      <w:pPr>
        <w:pStyle w:val="ad"/>
      </w:pPr>
      <w:r>
        <w:t>Доклады при поддержке фармацевтических компаний без аккредитации в системе НМО</w:t>
      </w:r>
    </w:p>
    <w:tbl>
      <w:tblPr>
        <w:tblStyle w:val="a6"/>
        <w:tblW w:w="0" w:type="auto"/>
        <w:tblLayout w:type="fixed"/>
        <w:tblCellMar>
          <w:top w:w="85" w:type="dxa"/>
          <w:left w:w="85" w:type="dxa"/>
          <w:bottom w:w="85" w:type="dxa"/>
          <w:right w:w="85" w:type="dxa"/>
        </w:tblCellMar>
        <w:tblLook w:val="04A0" w:firstRow="1" w:lastRow="0" w:firstColumn="1" w:lastColumn="0" w:noHBand="0" w:noVBand="1"/>
      </w:tblPr>
      <w:tblGrid>
        <w:gridCol w:w="1696"/>
        <w:gridCol w:w="8760"/>
      </w:tblGrid>
      <w:tr w14:paraId="05AE5A98" w14:textId="77777777" w:rsidTr="008A6F35">
        <w:tc>
          <w:tcPr>
            <w:tcW w:w="1696" w:type="dxa"/>
          </w:tcPr>
          <w:p w14:paraId="1B26BC93" w14:textId="2106DE36" w:rsidRDefault="00DB20DA" w:rsidP="00DB20DA">
            <w:pPr>
              <w:jc w:val="right"/>
            </w:pPr>
            <w:r>
              <w:t>10:30-10:50</w:t>
            </w:r>
          </w:p>
        </w:tc>
        <w:tc>
          <w:tcPr>
            <w:tcW w:w="8760" w:type="dxa"/>
          </w:tcPr>
          <w:p w14:paraId="381D1C62" w14:textId="10D39BA6" w:rsidRDefault="007D7F1F" w:rsidP="008A6F35">
            <w:pPr>
              <w:rPr>
                <w:b/>
                <w:bCs/>
              </w:rPr>
            </w:pPr>
            <w:r>
              <w:rPr>
                <w:b/>
                <w:bCs/>
              </w:rPr>
              <w:t> Особенности патоморфологического исследования сторожевого лимфатического узла.</w:t>
            </w:r>
          </w:p>
          <w:p w14:paraId="4FD6B24B" w14:textId="2F8C358B" w:rsidRDefault="00DB20DA" w:rsidP="008A6F35">
            <w:pPr>
              <w:pStyle w:val="a7"/>
            </w:pPr>
            <w:r>
              <w:t>Лекция при поддержке компании «Novartis».Nov</w:t>
            </w:r>
          </w:p>
          <w:p w14:paraId="113A3E2A" w14:textId="27B08FFB" w:rsidRDefault="00DB20DA" w:rsidP="009A3627">
            <w:r>
              <w:t>Шелехова Ксения Владимировна заведующая патологоанатомического отделения ГБУЗ «СПБ КНпЦСВМП(о)», врач-патологоанатом. Профессор кафедры патологической анатомии факультета дополнительного профессионального образования ЧОУВО «Санкт-Петербургский медико-социальный институт». Профессор, доктор медицинских наук.</w:t>
            </w:r>
          </w:p>
          <w:p w14:paraId="626F7C06" w14:textId="77777777" w:rsidRDefault="00A16AC8" w:rsidP="009A3627"/>
          <w:p w14:paraId="19DE7154" w14:textId="16B68831" w:rsidRDefault="00D003A0" w:rsidP="009A3627">
            <w:r>
              <w:t>При поддержке:      </w:t>
            </w:r>
            <w:r>
              <w:drawing>
                <wp:inline distT="0" distB="0" distL="0" distR="0" wp14:anchorId="00B2D94E" wp14:editId="684744B9">
                  <wp:extent cx="1439544" cy="233206"/>
                  <wp:effectExtent l="0" t="0" r="889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1" cstate="print">
                            <a:extLst>
                              <a:ext uri="{28A0092B-C50C-407E-A947-70E740481C1C}">
                                <a14:useLocalDpi xmlns:a14="http://schemas.microsoft.com/office/drawing/2010/main" val="0"/>
                              </a:ext>
                            </a:extLst>
                          </a:blip>
                          <a:srcRect/>
                          <a:stretch/>
                        </pic:blipFill>
                        <pic:spPr bwMode="auto">
                          <a:xfrm>
                            <a:off x="0" y="0"/>
                            <a:ext cx="1440000" cy="233280"/>
                          </a:xfrm>
                          <a:prstGeom prst="rect">
                            <a:avLst/>
                          </a:prstGeom>
                          <a:noFill/>
                          <a:ln>
                            <a:noFill/>
                          </a:ln>
                          <a:extLst>
                            <a:ext uri="{53640926-AAD7-44D8-BBD7-CCE9431645EC}">
                              <a14:shadowObscured xmlns:a14="http://schemas.microsoft.com/office/drawing/2010/main"/>
                            </a:ext>
                          </a:extLst>
                        </pic:spPr>
                      </pic:pic>
                    </a:graphicData>
                  </a:graphic>
                </wp:inline>
              </w:drawing>
            </w:r>
            <w:r>
              <w:t>       </w:t>
            </w:r>
          </w:p>
        </w:tc>
      </w:tr>
      <w:tr w14:paraId="05AE5A98" w14:textId="77777777" w:rsidTr="008A6F35">
        <w:tc>
          <w:tcPr>
            <w:tcW w:w="1696" w:type="dxa"/>
          </w:tcPr>
          <w:p w14:paraId="1B26BC93" w14:textId="2106DE36" w:rsidRDefault="00DB20DA" w:rsidP="00DB20DA">
            <w:pPr>
              <w:jc w:val="right"/>
            </w:pPr>
            <w:r>
              <w:t>11:00-11:20</w:t>
            </w:r>
          </w:p>
        </w:tc>
        <w:tc>
          <w:tcPr>
            <w:tcW w:w="8760" w:type="dxa"/>
          </w:tcPr>
          <w:p w14:paraId="381D1C62" w14:textId="10D39BA6" w:rsidRDefault="007D7F1F" w:rsidP="008A6F35">
            <w:pPr>
              <w:rPr>
                <w:b/>
                <w:bCs/>
              </w:rPr>
            </w:pPr>
            <w:r>
              <w:rPr>
                <w:b/>
                <w:bCs/>
              </w:rPr>
              <w:t> Клинические аспекты биопсии сторожевого узла при меланоме кожи по результатам многоцентровых исследований.</w:t>
            </w:r>
          </w:p>
          <w:p w14:paraId="4FD6B24B" w14:textId="2F8C358B" w:rsidRDefault="00DB20DA" w:rsidP="008A6F35">
            <w:pPr>
              <w:pStyle w:val="a7"/>
            </w:pPr>
            <w:r>
              <w:t>Лекция при поддержке компании «Novartis».</w:t>
            </w:r>
          </w:p>
          <w:p w14:paraId="113A3E2A" w14:textId="27B08FFB" w:rsidRDefault="00DB20DA" w:rsidP="009A3627">
            <w:r>
              <w:t>Утяшев Игорь Аглямович лидер группы по меланоме, опухолям кожи и саркомам Института онкологии Хадасса Москва. Член правления Ассоциации специалистов по проблемам меланомы (Меланома.ПРО). Член Российского общества клинической онкологии (RUSSCO). Кандидат медицинских наук.</w:t>
            </w:r>
          </w:p>
          <w:p w14:paraId="626F7C06" w14:textId="77777777" w:rsidRDefault="00A16AC8" w:rsidP="009A3627"/>
          <w:p w14:paraId="19DE7154" w14:textId="16B68831" w:rsidRDefault="00D003A0" w:rsidP="009A3627">
            <w:r>
              <w:t>При поддержке:      </w:t>
            </w:r>
            <w:r>
              <w:drawing>
                <wp:inline distT="0" distB="0" distL="0" distR="0" wp14:anchorId="00B2D94E" wp14:editId="684744B9">
                  <wp:extent cx="1439544" cy="233206"/>
                  <wp:effectExtent l="0" t="0" r="889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1" cstate="print">
                            <a:extLst>
                              <a:ext uri="{28A0092B-C50C-407E-A947-70E740481C1C}">
                                <a14:useLocalDpi xmlns:a14="http://schemas.microsoft.com/office/drawing/2010/main" val="0"/>
                              </a:ext>
                            </a:extLst>
                          </a:blip>
                          <a:srcRect/>
                          <a:stretch/>
                        </pic:blipFill>
                        <pic:spPr bwMode="auto">
                          <a:xfrm>
                            <a:off x="0" y="0"/>
                            <a:ext cx="1440000" cy="233280"/>
                          </a:xfrm>
                          <a:prstGeom prst="rect">
                            <a:avLst/>
                          </a:prstGeom>
                          <a:noFill/>
                          <a:ln>
                            <a:noFill/>
                          </a:ln>
                          <a:extLst>
                            <a:ext uri="{53640926-AAD7-44D8-BBD7-CCE9431645EC}">
                              <a14:shadowObscured xmlns:a14="http://schemas.microsoft.com/office/drawing/2010/main"/>
                            </a:ext>
                          </a:extLst>
                        </pic:spPr>
                      </pic:pic>
                    </a:graphicData>
                  </a:graphic>
                </wp:inline>
              </w:drawing>
            </w:r>
            <w:r>
              <w:t>       </w:t>
            </w:r>
          </w:p>
        </w:tc>
      </w:tr>
      <w:tr w14:paraId="05AE5A98" w14:textId="77777777" w:rsidTr="008A6F35">
        <w:tc>
          <w:tcPr>
            <w:tcW w:w="1696" w:type="dxa"/>
          </w:tcPr>
          <w:p w14:paraId="1B26BC93" w14:textId="2106DE36" w:rsidRDefault="00DB20DA" w:rsidP="00DB20DA">
            <w:pPr>
              <w:jc w:val="right"/>
            </w:pPr>
            <w:r>
              <w:t>11:30-11:50</w:t>
            </w:r>
          </w:p>
        </w:tc>
        <w:tc>
          <w:tcPr>
            <w:tcW w:w="8760" w:type="dxa"/>
          </w:tcPr>
          <w:p w14:paraId="381D1C62" w14:textId="10D39BA6" w:rsidRDefault="007D7F1F" w:rsidP="008A6F35">
            <w:pPr>
              <w:rPr>
                <w:b/>
                <w:bCs/>
              </w:rPr>
            </w:pPr>
            <w:r>
              <w:rPr>
                <w:b/>
                <w:bCs/>
              </w:rPr>
              <w:t> Локальные рецидивы после выполнения биопсии сторожевых лимфатических узлов. Как влияют ложноотрицательные результаты на прогноз течения заболевания меланомы кожи.</w:t>
            </w:r>
          </w:p>
          <w:p w14:paraId="4FD6B24B" w14:textId="2F8C358B" w:rsidRDefault="00DB20DA" w:rsidP="008A6F35">
            <w:pPr>
              <w:pStyle w:val="a7"/>
            </w:pPr>
            <w:r>
              <w:t>Лекция при поддержке компании «Novartis».</w:t>
            </w:r>
          </w:p>
          <w:p w14:paraId="113A3E2A" w14:textId="27B08FFB" w:rsidRDefault="00DB20DA" w:rsidP="009A3627">
            <w:r>
              <w:t>Самойленко Игорь Вячеславович старший научный сотрудник, отделение биотерапии опухолей, ФГБУ «НМИЦ онкологии им.Н.Н. Блохина» Минздрава России. Член правления Ассоциации специалистов по проблемам меланомы, курирует ряд региональных программ Ассоциации. Кандидат медицинских наук.</w:t>
            </w:r>
          </w:p>
          <w:p w14:paraId="626F7C06" w14:textId="77777777" w:rsidRDefault="00A16AC8" w:rsidP="009A3627"/>
          <w:p w14:paraId="19DE7154" w14:textId="16B68831" w:rsidRDefault="00D003A0" w:rsidP="009A3627">
            <w:r>
              <w:t>При поддержке:      </w:t>
            </w:r>
            <w:r>
              <w:drawing>
                <wp:inline distT="0" distB="0" distL="0" distR="0" wp14:anchorId="00B2D94E" wp14:editId="684744B9">
                  <wp:extent cx="1439544" cy="233206"/>
                  <wp:effectExtent l="0" t="0" r="889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1" cstate="print">
                            <a:extLst>
                              <a:ext uri="{28A0092B-C50C-407E-A947-70E740481C1C}">
                                <a14:useLocalDpi xmlns:a14="http://schemas.microsoft.com/office/drawing/2010/main" val="0"/>
                              </a:ext>
                            </a:extLst>
                          </a:blip>
                          <a:srcRect/>
                          <a:stretch/>
                        </pic:blipFill>
                        <pic:spPr bwMode="auto">
                          <a:xfrm>
                            <a:off x="0" y="0"/>
                            <a:ext cx="1440000" cy="233280"/>
                          </a:xfrm>
                          <a:prstGeom prst="rect">
                            <a:avLst/>
                          </a:prstGeom>
                          <a:noFill/>
                          <a:ln>
                            <a:noFill/>
                          </a:ln>
                          <a:extLst>
                            <a:ext uri="{53640926-AAD7-44D8-BBD7-CCE9431645EC}">
                              <a14:shadowObscured xmlns:a14="http://schemas.microsoft.com/office/drawing/2010/main"/>
                            </a:ext>
                          </a:extLst>
                        </pic:spPr>
                      </pic:pic>
                    </a:graphicData>
                  </a:graphic>
                </wp:inline>
              </w:drawing>
            </w:r>
            <w:r>
              <w:t>       </w:t>
            </w:r>
          </w:p>
        </w:tc>
      </w:tr>
      <w:tr w14:paraId="05AE5A98" w14:textId="77777777" w:rsidTr="008A6F35">
        <w:tc>
          <w:tcPr>
            <w:tcW w:w="1696" w:type="dxa"/>
          </w:tcPr>
          <w:p w14:paraId="1B26BC93" w14:textId="2106DE36" w:rsidRDefault="00DB20DA" w:rsidP="00DB20DA">
            <w:pPr>
              <w:jc w:val="right"/>
            </w:pPr>
            <w:r>
              <w:t>13:00-13:20</w:t>
            </w:r>
          </w:p>
        </w:tc>
        <w:tc>
          <w:tcPr>
            <w:tcW w:w="8760" w:type="dxa"/>
          </w:tcPr>
          <w:p w14:paraId="381D1C62" w14:textId="10D39BA6" w:rsidRDefault="007D7F1F" w:rsidP="008A6F35">
            <w:pPr>
              <w:rPr>
                <w:b/>
                <w:bCs/>
              </w:rPr>
            </w:pPr>
            <w:r>
              <w:rPr>
                <w:b/>
                <w:bCs/>
              </w:rPr>
              <w:t> Опыт и стандарты терапии метастатической меланомы.</w:t>
            </w:r>
          </w:p>
          <w:p w14:paraId="4FD6B24B" w14:textId="2F8C358B" w:rsidRDefault="00DB20DA" w:rsidP="008A6F35">
            <w:pPr>
              <w:pStyle w:val="a7"/>
            </w:pPr>
            <w:r>
              <w:t>Лекция при поддержке компании «Roche»</w:t>
            </w:r>
          </w:p>
          <w:p w14:paraId="113A3E2A" w14:textId="27B08FFB" w:rsidRDefault="00DB20DA" w:rsidP="009A3627">
            <w:r>
              <w:t>Рянжина Радмила Александровна врач-онколог амбулаторно-консультативного отделения ГБУЗ «СПБ КНпЦСВМП(о)».</w:t>
            </w:r>
          </w:p>
          <w:p w14:paraId="626F7C06" w14:textId="77777777" w:rsidRDefault="00A16AC8" w:rsidP="009A3627"/>
          <w:p w14:paraId="19DE7154" w14:textId="16B68831" w:rsidRDefault="00D003A0" w:rsidP="009A3627">
            <w:r>
              <w:t>При поддержке:      </w:t>
            </w:r>
            <w:r>
              <w:drawing>
                <wp:inline distT="0" distB="0" distL="0" distR="0" wp14:anchorId="00B2D94E" wp14:editId="684744B9">
                  <wp:extent cx="879231" cy="457200"/>
                  <wp:effectExtent l="0" t="0" r="889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2" cstate="print">
                            <a:extLst>
                              <a:ext uri="{28A0092B-C50C-407E-A947-70E740481C1C}">
                                <a14:useLocalDpi xmlns:a14="http://schemas.microsoft.com/office/drawing/2010/main" val="0"/>
                              </a:ext>
                            </a:extLst>
                          </a:blip>
                          <a:srcRect/>
                          <a:stretch/>
                        </pic:blipFill>
                        <pic:spPr bwMode="auto">
                          <a:xfrm>
                            <a:off x="0" y="0"/>
                            <a:ext cx="879510"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p>
        </w:tc>
      </w:tr>
    </w:tbl>
    <w:p w14:paraId="0CD619BE" w14:textId="77777777" w:rsidRDefault="00DB20DA" w:rsidP="006D05D5"/>
    <w:p w14:paraId="0CA63B0F" w14:textId="77777777" w:rsidRDefault="006D05D5" w:rsidP="006D05D5"/>
    <w:p w14:paraId="6034684B" w14:textId="77777777" w:rsidRDefault="00253A41" w:rsidP="006D05D5">
      <w:pPr>
        <w:pStyle w:val="ad"/>
      </w:pPr>
      <w:r>
        <w:t>Оргкомитет благодарит за оказанную поддержку</w:t>
      </w:r>
    </w:p>
    <w:p w14:paraId="5591E7C7" w14:textId="77777777" w:rsidRDefault="006D05D5" w:rsidP="00CE472C">
      <w:pPr>
        <w:spacing w:line="600" w:lineRule="auto"/>
        <w:jc w:val="center"/>
      </w:pPr>
      <w:r>
        <w:t/>
      </w:r>
      <w:r>
        <w:drawing>
          <wp:inline distT="0" distB="0" distL="0" distR="0" wp14:anchorId="5E061E8D" wp14:editId="2BCEE077">
            <wp:extent cx="1143000" cy="457200"/>
            <wp:effectExtent l="0" t="0" r="889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3" cstate="print">
                      <a:extLst>
                        <a:ext uri="{28A0092B-C50C-407E-A947-70E740481C1C}">
                          <a14:useLocalDpi xmlns:a14="http://schemas.microsoft.com/office/drawing/2010/main" val="0"/>
                        </a:ext>
                      </a:extLst>
                    </a:blip>
                    <a:srcRect/>
                    <a:stretch/>
                  </pic:blipFill>
                  <pic:spPr bwMode="auto">
                    <a:xfrm>
                      <a:off x="0" y="0"/>
                      <a:ext cx="1143363"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r>
        <w:drawing>
          <wp:inline distT="0" distB="0" distL="0" distR="0" wp14:anchorId="5E061E8D" wp14:editId="2BCEE077">
            <wp:extent cx="1143000" cy="457200"/>
            <wp:effectExtent l="0" t="0" r="8890" b="0"/>
            <wp:docPr id="6"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opentbs4" cstate="print">
                      <a:extLst>
                        <a:ext uri="{28A0092B-C50C-407E-A947-70E740481C1C}">
                          <a14:useLocalDpi xmlns:a14="http://schemas.microsoft.com/office/drawing/2010/main" val="0"/>
                        </a:ext>
                      </a:extLst>
                    </a:blip>
                    <a:srcRect/>
                    <a:stretch/>
                  </pic:blipFill>
                  <pic:spPr bwMode="auto">
                    <a:xfrm>
                      <a:off x="0" y="0"/>
                      <a:ext cx="1143363" cy="457345"/>
                    </a:xfrm>
                    <a:prstGeom prst="rect">
                      <a:avLst/>
                    </a:prstGeom>
                    <a:noFill/>
                    <a:ln>
                      <a:noFill/>
                    </a:ln>
                    <a:extLst>
                      <a:ext uri="{53640926-AAD7-44D8-BBD7-CCE9431645EC}">
                        <a14:shadowObscured xmlns:a14="http://schemas.microsoft.com/office/drawing/2010/main"/>
                      </a:ext>
                    </a:extLst>
                  </pic:spPr>
                </pic:pic>
              </a:graphicData>
            </a:graphic>
          </wp:inline>
        </w:drawing>
      </w:r>
      <w:r>
        <w:t>       </w:t>
      </w:r>
    </w:p>
    <w:sectPr w:rsidSect="005A133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45DFE" w14:textId="77777777" w:rsidR="00EA24E6" w:rsidRDefault="00EA24E6" w:rsidP="008B787A">
      <w:pPr>
        <w:spacing w:after="0" w:line="240" w:lineRule="auto"/>
      </w:pPr>
      <w:r>
        <w:separator/>
      </w:r>
    </w:p>
  </w:endnote>
  <w:endnote w:type="continuationSeparator" w:id="0">
    <w:p w14:paraId="71E0F63B" w14:textId="77777777" w:rsidR="00EA24E6" w:rsidRDefault="00EA24E6" w:rsidP="008B7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76CB" w14:textId="77777777" w:rsidRDefault="009807C6">
    <w:pPr>
      <w:pStyle w:val="af1"/>
      <w:tabs>
        <w:tab w:val="clear" w:pos="4677"/>
        <w:tab w:val="clear" w:pos="9355"/>
      </w:tabs>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C000F20" w14:textId="77777777" w:rsidRDefault="009807C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F4F81" w14:textId="77777777" w:rsidR="00EA24E6" w:rsidRDefault="00EA24E6" w:rsidP="008B787A">
      <w:pPr>
        <w:spacing w:after="0" w:line="240" w:lineRule="auto"/>
      </w:pPr>
      <w:r>
        <w:separator/>
      </w:r>
    </w:p>
  </w:footnote>
  <w:footnote w:type="continuationSeparator" w:id="0">
    <w:p w14:paraId="5E682060" w14:textId="77777777" w:rsidR="00EA24E6" w:rsidRDefault="00EA24E6" w:rsidP="008B7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94DC5"/>
    <w:multiLevelType w:val="hybridMultilevel"/>
    <w:tmpl w:val="8306ED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7C"/>
    <w:rsid w:val="00023FE1"/>
    <w:rsid w:val="0002412B"/>
    <w:rsid w:val="00024A9E"/>
    <w:rsid w:val="00050E8A"/>
    <w:rsid w:val="00094EFA"/>
    <w:rsid w:val="000B2954"/>
    <w:rsid w:val="000B2DB6"/>
    <w:rsid w:val="000C3BDA"/>
    <w:rsid w:val="000C5299"/>
    <w:rsid w:val="00114E31"/>
    <w:rsid w:val="00146E87"/>
    <w:rsid w:val="001A0DE5"/>
    <w:rsid w:val="001A6322"/>
    <w:rsid w:val="001A6A28"/>
    <w:rsid w:val="001C48ED"/>
    <w:rsid w:val="0020201D"/>
    <w:rsid w:val="00216305"/>
    <w:rsid w:val="002250E3"/>
    <w:rsid w:val="00253A41"/>
    <w:rsid w:val="0027675B"/>
    <w:rsid w:val="00290360"/>
    <w:rsid w:val="002A6C80"/>
    <w:rsid w:val="002F00A6"/>
    <w:rsid w:val="00307835"/>
    <w:rsid w:val="003277B1"/>
    <w:rsid w:val="003B367B"/>
    <w:rsid w:val="003D0EE6"/>
    <w:rsid w:val="003E2147"/>
    <w:rsid w:val="0044145F"/>
    <w:rsid w:val="00471A9E"/>
    <w:rsid w:val="004737FB"/>
    <w:rsid w:val="004C4C6F"/>
    <w:rsid w:val="004D2FB9"/>
    <w:rsid w:val="004E5340"/>
    <w:rsid w:val="00545269"/>
    <w:rsid w:val="00571F97"/>
    <w:rsid w:val="005739DA"/>
    <w:rsid w:val="005810DF"/>
    <w:rsid w:val="005A133E"/>
    <w:rsid w:val="005B2493"/>
    <w:rsid w:val="005D5022"/>
    <w:rsid w:val="006042EB"/>
    <w:rsid w:val="00650ED9"/>
    <w:rsid w:val="00692C88"/>
    <w:rsid w:val="006D05D5"/>
    <w:rsid w:val="006D39D3"/>
    <w:rsid w:val="006E79BB"/>
    <w:rsid w:val="006F1CE9"/>
    <w:rsid w:val="007311E5"/>
    <w:rsid w:val="00734588"/>
    <w:rsid w:val="007410EB"/>
    <w:rsid w:val="00751A42"/>
    <w:rsid w:val="007762A6"/>
    <w:rsid w:val="007845D2"/>
    <w:rsid w:val="007D7F1F"/>
    <w:rsid w:val="007E3FAE"/>
    <w:rsid w:val="0080322F"/>
    <w:rsid w:val="0081777E"/>
    <w:rsid w:val="0082618B"/>
    <w:rsid w:val="008367E9"/>
    <w:rsid w:val="008551F0"/>
    <w:rsid w:val="008611B5"/>
    <w:rsid w:val="00862E5C"/>
    <w:rsid w:val="00886152"/>
    <w:rsid w:val="008965C6"/>
    <w:rsid w:val="008B787A"/>
    <w:rsid w:val="00900FBB"/>
    <w:rsid w:val="009260BC"/>
    <w:rsid w:val="00935CC3"/>
    <w:rsid w:val="0095680E"/>
    <w:rsid w:val="00970DFF"/>
    <w:rsid w:val="0097648A"/>
    <w:rsid w:val="009807C6"/>
    <w:rsid w:val="009A3627"/>
    <w:rsid w:val="009A39F2"/>
    <w:rsid w:val="009A3C28"/>
    <w:rsid w:val="009D1EF3"/>
    <w:rsid w:val="009E0912"/>
    <w:rsid w:val="00A0117C"/>
    <w:rsid w:val="00A16AC8"/>
    <w:rsid w:val="00A52EAB"/>
    <w:rsid w:val="00A827F7"/>
    <w:rsid w:val="00AA01FE"/>
    <w:rsid w:val="00AB18EB"/>
    <w:rsid w:val="00AB395A"/>
    <w:rsid w:val="00AB78F2"/>
    <w:rsid w:val="00AD3A1E"/>
    <w:rsid w:val="00AE6396"/>
    <w:rsid w:val="00AF7D6E"/>
    <w:rsid w:val="00B07266"/>
    <w:rsid w:val="00B17F38"/>
    <w:rsid w:val="00B47A8B"/>
    <w:rsid w:val="00B57739"/>
    <w:rsid w:val="00B84EBC"/>
    <w:rsid w:val="00B87228"/>
    <w:rsid w:val="00B948AA"/>
    <w:rsid w:val="00BA107C"/>
    <w:rsid w:val="00BA5B34"/>
    <w:rsid w:val="00BB2AE4"/>
    <w:rsid w:val="00BB2F8C"/>
    <w:rsid w:val="00BD1333"/>
    <w:rsid w:val="00BD4657"/>
    <w:rsid w:val="00BE047A"/>
    <w:rsid w:val="00C17814"/>
    <w:rsid w:val="00C21F72"/>
    <w:rsid w:val="00C46F47"/>
    <w:rsid w:val="00C61853"/>
    <w:rsid w:val="00C73091"/>
    <w:rsid w:val="00C81E95"/>
    <w:rsid w:val="00C8315F"/>
    <w:rsid w:val="00C83746"/>
    <w:rsid w:val="00CB4016"/>
    <w:rsid w:val="00CB44A1"/>
    <w:rsid w:val="00CD59A5"/>
    <w:rsid w:val="00CE472C"/>
    <w:rsid w:val="00D003A0"/>
    <w:rsid w:val="00D34FDF"/>
    <w:rsid w:val="00D46617"/>
    <w:rsid w:val="00D56552"/>
    <w:rsid w:val="00DA5FFC"/>
    <w:rsid w:val="00DB20DA"/>
    <w:rsid w:val="00DD46FC"/>
    <w:rsid w:val="00DE2FF7"/>
    <w:rsid w:val="00E35285"/>
    <w:rsid w:val="00EA24E6"/>
    <w:rsid w:val="00EB3C56"/>
    <w:rsid w:val="00EC20B2"/>
    <w:rsid w:val="00EC2AAB"/>
    <w:rsid w:val="00ED4E25"/>
    <w:rsid w:val="00F476BF"/>
    <w:rsid w:val="00F51164"/>
    <w:rsid w:val="00F70138"/>
    <w:rsid w:val="00F8481E"/>
    <w:rsid w:val="00F860C9"/>
    <w:rsid w:val="00FA1D20"/>
    <w:rsid w:val="00FA661B"/>
    <w:rsid w:val="00FB0036"/>
    <w:rsid w:val="00FB1071"/>
    <w:rsid w:val="00FB46F1"/>
    <w:rsid w:val="00FE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8C350"/>
  <w15:docId w15:val="{2683942E-E87B-4179-84E7-B12AA1F0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133E"/>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11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117C"/>
    <w:rPr>
      <w:rFonts w:ascii="Tahoma" w:eastAsia="Calibri" w:hAnsi="Tahoma" w:cs="Tahoma"/>
      <w:sz w:val="16"/>
      <w:szCs w:val="16"/>
    </w:rPr>
  </w:style>
  <w:style w:type="paragraph" w:styleId="a5">
    <w:name w:val="List Paragraph"/>
    <w:basedOn w:val="a"/>
    <w:uiPriority w:val="34"/>
    <w:rsid w:val="00BD4657"/>
    <w:pPr>
      <w:ind w:left="720"/>
      <w:contextualSpacing/>
    </w:pPr>
    <w:rPr>
      <w:rFonts w:asciiTheme="minorHAnsi" w:eastAsiaTheme="minorHAnsi" w:hAnsiTheme="minorHAnsi" w:cstheme="minorBidi"/>
    </w:rPr>
  </w:style>
  <w:style w:type="table" w:styleId="a6">
    <w:name w:val="Table Grid"/>
    <w:basedOn w:val="a1"/>
    <w:uiPriority w:val="59"/>
    <w:rsid w:val="005A1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Описание лекции"/>
    <w:basedOn w:val="a"/>
    <w:link w:val="a8"/>
    <w:qFormat/>
    <w:rsid w:val="005A133E"/>
    <w:pPr>
      <w:spacing w:before="120" w:after="120" w:line="240" w:lineRule="auto"/>
    </w:pPr>
    <w:rPr>
      <w:sz w:val="20"/>
      <w:lang w:val="en-US"/>
    </w:rPr>
  </w:style>
  <w:style w:type="paragraph" w:customStyle="1" w:styleId="a9">
    <w:name w:val="Дата мероприятия"/>
    <w:basedOn w:val="a"/>
    <w:link w:val="aa"/>
    <w:qFormat/>
    <w:rsid w:val="008611B5"/>
    <w:pPr>
      <w:jc w:val="center"/>
    </w:pPr>
    <w:rPr>
      <w:b/>
      <w:lang w:val="en-US"/>
    </w:rPr>
  </w:style>
  <w:style w:type="character" w:customStyle="1" w:styleId="a8">
    <w:name w:val="Описание лекции Знак"/>
    <w:basedOn w:val="a0"/>
    <w:link w:val="a7"/>
    <w:rsid w:val="005A133E"/>
    <w:rPr>
      <w:rFonts w:ascii="Calibri" w:eastAsia="Calibri" w:hAnsi="Calibri" w:cs="Times New Roman"/>
      <w:sz w:val="20"/>
      <w:lang w:val="en-US"/>
    </w:rPr>
  </w:style>
  <w:style w:type="paragraph" w:customStyle="1" w:styleId="ab">
    <w:name w:val="Название мероприятия"/>
    <w:basedOn w:val="a"/>
    <w:link w:val="ac"/>
    <w:qFormat/>
    <w:rsid w:val="008611B5"/>
    <w:pPr>
      <w:spacing w:after="0"/>
      <w:jc w:val="center"/>
    </w:pPr>
    <w:rPr>
      <w:rFonts w:ascii="Times New Roman" w:hAnsi="Times New Roman"/>
      <w:b/>
      <w:sz w:val="28"/>
      <w:szCs w:val="24"/>
      <w:u w:val="single"/>
      <w:lang w:val="en-US"/>
    </w:rPr>
  </w:style>
  <w:style w:type="character" w:customStyle="1" w:styleId="aa">
    <w:name w:val="Дата мероприятия Знак"/>
    <w:basedOn w:val="a0"/>
    <w:link w:val="a9"/>
    <w:rsid w:val="008611B5"/>
    <w:rPr>
      <w:rFonts w:ascii="Calibri" w:eastAsia="Calibri" w:hAnsi="Calibri" w:cs="Times New Roman"/>
      <w:b/>
      <w:sz w:val="24"/>
      <w:lang w:val="en-US"/>
    </w:rPr>
  </w:style>
  <w:style w:type="character" w:customStyle="1" w:styleId="ac">
    <w:name w:val="Название мероприятия Знак"/>
    <w:basedOn w:val="a0"/>
    <w:link w:val="ab"/>
    <w:rsid w:val="008611B5"/>
    <w:rPr>
      <w:rFonts w:ascii="Times New Roman" w:eastAsia="Calibri" w:hAnsi="Times New Roman" w:cs="Times New Roman"/>
      <w:b/>
      <w:sz w:val="28"/>
      <w:szCs w:val="24"/>
      <w:u w:val="single"/>
      <w:lang w:val="en-US"/>
    </w:rPr>
  </w:style>
  <w:style w:type="paragraph" w:customStyle="1" w:styleId="ad">
    <w:name w:val="Заголовок программы"/>
    <w:basedOn w:val="a"/>
    <w:link w:val="ae"/>
    <w:qFormat/>
    <w:rsid w:val="006D05D5"/>
    <w:pPr>
      <w:jc w:val="center"/>
    </w:pPr>
    <w:rPr>
      <w:b/>
    </w:rPr>
  </w:style>
  <w:style w:type="character" w:customStyle="1" w:styleId="ae">
    <w:name w:val="Заголовок программы Знак"/>
    <w:basedOn w:val="a0"/>
    <w:link w:val="ad"/>
    <w:rsid w:val="006D05D5"/>
    <w:rPr>
      <w:rFonts w:ascii="Calibri" w:eastAsia="Calibri" w:hAnsi="Calibri" w:cs="Times New Roman"/>
      <w:b/>
      <w:sz w:val="24"/>
    </w:rPr>
  </w:style>
  <w:style w:type="paragraph" w:styleId="af">
    <w:name w:val="header"/>
    <w:basedOn w:val="a"/>
    <w:link w:val="af0"/>
    <w:uiPriority w:val="99"/>
    <w:unhideWhenUsed/>
    <w:rsid w:val="008B78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8B787A"/>
    <w:rPr>
      <w:rFonts w:ascii="Calibri" w:eastAsia="Calibri" w:hAnsi="Calibri" w:cs="Times New Roman"/>
      <w:sz w:val="24"/>
    </w:rPr>
  </w:style>
  <w:style w:type="paragraph" w:styleId="af1">
    <w:name w:val="footer"/>
    <w:basedOn w:val="a"/>
    <w:link w:val="af2"/>
    <w:uiPriority w:val="99"/>
    <w:unhideWhenUsed/>
    <w:rsid w:val="008B78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B787A"/>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6602">
      <w:bodyDiv w:val="1"/>
      <w:marLeft w:val="0"/>
      <w:marRight w:val="0"/>
      <w:marTop w:val="0"/>
      <w:marBottom w:val="0"/>
      <w:divBdr>
        <w:top w:val="none" w:sz="0" w:space="0" w:color="auto"/>
        <w:left w:val="none" w:sz="0" w:space="0" w:color="auto"/>
        <w:bottom w:val="none" w:sz="0" w:space="0" w:color="auto"/>
        <w:right w:val="none" w:sz="0" w:space="0" w:color="auto"/>
      </w:divBdr>
    </w:div>
    <w:div w:id="683481684">
      <w:bodyDiv w:val="1"/>
      <w:marLeft w:val="0"/>
      <w:marRight w:val="0"/>
      <w:marTop w:val="0"/>
      <w:marBottom w:val="0"/>
      <w:divBdr>
        <w:top w:val="none" w:sz="0" w:space="0" w:color="auto"/>
        <w:left w:val="none" w:sz="0" w:space="0" w:color="auto"/>
        <w:bottom w:val="none" w:sz="0" w:space="0" w:color="auto"/>
        <w:right w:val="none" w:sz="0" w:space="0" w:color="auto"/>
      </w:divBdr>
    </w:div>
    <w:div w:id="836195212">
      <w:bodyDiv w:val="1"/>
      <w:marLeft w:val="0"/>
      <w:marRight w:val="0"/>
      <w:marTop w:val="0"/>
      <w:marBottom w:val="0"/>
      <w:divBdr>
        <w:top w:val="none" w:sz="0" w:space="0" w:color="auto"/>
        <w:left w:val="none" w:sz="0" w:space="0" w:color="auto"/>
        <w:bottom w:val="none" w:sz="0" w:space="0" w:color="auto"/>
        <w:right w:val="none" w:sz="0" w:space="0" w:color="auto"/>
      </w:divBdr>
    </w:div>
    <w:div w:id="9639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opentbs1" Type="http://schemas.openxmlformats.org/officeDocument/2006/relationships/image" Target="media/opentbs_added_1.png"/><Relationship Id="opentbs2" Type="http://schemas.openxmlformats.org/officeDocument/2006/relationships/image" Target="media/opentbs_added_2.png"/><Relationship Id="opentbs3" Type="http://schemas.openxmlformats.org/officeDocument/2006/relationships/image" Target="media/opentbs_added_3.png"/><Relationship Id="opentbs4" Type="http://schemas.openxmlformats.org/officeDocument/2006/relationships/image" Target="media/opentbs_added_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2</Pages>
  <Words>82</Words>
  <Characters>468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DEXP1;OpenTBS 1.9.12</dc:creator>
  <cp:lastModifiedBy>m31380</cp:lastModifiedBy>
  <cp:revision>109</cp:revision>
  <dcterms:created xsi:type="dcterms:W3CDTF">2017-03-26T14:04:00Z</dcterms:created>
  <dcterms:modified xsi:type="dcterms:W3CDTF">2019-09-06T10:39:00Z</dcterms:modified>
</cp:coreProperties>
</file>